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15C1" w:rsidRDefault="00004F38">
      <w:pPr>
        <w:spacing w:after="213" w:line="246" w:lineRule="auto"/>
        <w:ind w:left="10" w:right="-15"/>
        <w:jc w:val="center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  <w:b/>
          <w:sz w:val="22"/>
        </w:rPr>
        <w:t xml:space="preserve">Kritéria pro vyhlášení </w:t>
      </w:r>
      <w:r w:rsidR="0022611B">
        <w:rPr>
          <w:rFonts w:ascii="NovyJicin-Manrope" w:eastAsia="NovyJicin-Manrope" w:hAnsi="NovyJicin-Manrope" w:cs="NovyJicin-Manrope"/>
          <w:b/>
          <w:sz w:val="22"/>
        </w:rPr>
        <w:t>ocenění</w:t>
      </w:r>
    </w:p>
    <w:p w:rsidR="000E15C1" w:rsidRDefault="00004F38">
      <w:pPr>
        <w:spacing w:after="213" w:line="246" w:lineRule="auto"/>
        <w:ind w:left="10" w:right="-15"/>
        <w:jc w:val="center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  <w:b/>
          <w:sz w:val="22"/>
        </w:rPr>
        <w:t>OSOBNOST ROKU V OBLASTI SOCIÁLNÍ A ZDRAVOTNICKÉ</w:t>
      </w:r>
    </w:p>
    <w:p w:rsidR="000E15C1" w:rsidRDefault="00004F38">
      <w:pPr>
        <w:spacing w:line="240" w:lineRule="auto"/>
        <w:ind w:left="0" w:firstLine="0"/>
        <w:jc w:val="left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  <w:sz w:val="22"/>
        </w:rPr>
        <w:t xml:space="preserve"> </w:t>
      </w:r>
    </w:p>
    <w:p w:rsidR="000E15C1" w:rsidRDefault="00004F38">
      <w:pPr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Cílem ocenění je </w:t>
      </w:r>
      <w:r>
        <w:rPr>
          <w:rFonts w:ascii="NovyJicin-Manrope" w:eastAsia="NovyJicin-Manrope" w:hAnsi="NovyJicin-Manrope" w:cs="NovyJicin-Manrope"/>
          <w:b/>
        </w:rPr>
        <w:t>pozvednout prestiž sociální práce a práce ve zdravotnictví, v organizacích sociálních a zdravotnických služeb, morálně ocenit výjimečné osobnosti podílející se na rozvoji sociálních služeb, sociálních organizací a spolků ve městě a v oblasti zdravotnictví, za velmi kvalitní nebo dlouholetou činnost</w:t>
      </w:r>
      <w:r>
        <w:rPr>
          <w:rFonts w:ascii="NovyJicin-Manrope" w:eastAsia="NovyJicin-Manrope" w:hAnsi="NovyJicin-Manrope" w:cs="NovyJicin-Manrope"/>
        </w:rPr>
        <w:t>. Toto ocenění probíhá současně s oceněním osobností v oblasti kultury a ško</w:t>
      </w:r>
      <w:r w:rsidR="00A2446E">
        <w:rPr>
          <w:rFonts w:ascii="NovyJicin-Manrope" w:eastAsia="NovyJicin-Manrope" w:hAnsi="NovyJicin-Manrope" w:cs="NovyJicin-Manrope"/>
        </w:rPr>
        <w:t>lství, jehož předkladatelem je o</w:t>
      </w:r>
      <w:r>
        <w:rPr>
          <w:rFonts w:ascii="NovyJicin-Manrope" w:eastAsia="NovyJicin-Manrope" w:hAnsi="NovyJicin-Manrope" w:cs="NovyJicin-Manrope"/>
        </w:rPr>
        <w:t xml:space="preserve">dbor školství, kultury a sportu zdejšího městského úřadu.  </w:t>
      </w:r>
    </w:p>
    <w:p w:rsidR="000E15C1" w:rsidRDefault="000E15C1">
      <w:pPr>
        <w:rPr>
          <w:rFonts w:ascii="NovyJicin-Manrope" w:eastAsia="NovyJicin-Manrope" w:hAnsi="NovyJicin-Manrope" w:cs="NovyJicin-Manrope"/>
        </w:rPr>
      </w:pPr>
    </w:p>
    <w:p w:rsidR="000E15C1" w:rsidRDefault="00004F38">
      <w:pPr>
        <w:pStyle w:val="Nadpis1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>Nominační podmínky a kritéria</w:t>
      </w:r>
    </w:p>
    <w:p w:rsidR="000E15C1" w:rsidRDefault="00004F38">
      <w:pPr>
        <w:numPr>
          <w:ilvl w:val="0"/>
          <w:numId w:val="1"/>
        </w:numPr>
        <w:spacing w:after="59"/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Zaměstnanci sociálních služeb za výjimečné činy v oblasti sociálních služeb (zavádění nových metod soc. práce, řešení velmi náročných situací a úkolů….) v předchozím hodnoceném roce, pracující v organizacích sociálních služeb na území města Nový Jičín. </w:t>
      </w:r>
    </w:p>
    <w:p w:rsidR="000E15C1" w:rsidRDefault="00004F38">
      <w:pPr>
        <w:numPr>
          <w:ilvl w:val="0"/>
          <w:numId w:val="1"/>
        </w:numPr>
        <w:spacing w:after="59"/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Zaměstnanci za výjimečné činy v oblasti zdravotnictví (zavádění nových metod práce, řešení velmi náročných situací a úkolů….) v předchozím hodnoceném roce, pracující ve zdravotnických organizacích na území města Nový Jičín. </w:t>
      </w:r>
    </w:p>
    <w:p w:rsidR="000E15C1" w:rsidRDefault="00004F38">
      <w:pPr>
        <w:numPr>
          <w:ilvl w:val="0"/>
          <w:numId w:val="1"/>
        </w:numPr>
        <w:spacing w:after="73"/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Zaměstnanci sociálních služeb za dlouholetou příkladnou obětavou činnost v sociálních službách, pracující v organizacích sociálních služeb na území města Nový Jičín.  </w:t>
      </w:r>
    </w:p>
    <w:p w:rsidR="000E15C1" w:rsidRPr="002C18D5" w:rsidRDefault="00004F38" w:rsidP="002C18D5">
      <w:pPr>
        <w:numPr>
          <w:ilvl w:val="0"/>
          <w:numId w:val="1"/>
        </w:numPr>
        <w:spacing w:after="73"/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lastRenderedPageBreak/>
        <w:t xml:space="preserve">Zaměstnanci za dlouholetou příkladnou obětavou činnost ve zdravotnických službách, pracující ve zdravotnických organizacích na území města Nový Jičín.  </w:t>
      </w:r>
    </w:p>
    <w:p w:rsidR="000E15C1" w:rsidRDefault="00004F38">
      <w:pPr>
        <w:numPr>
          <w:ilvl w:val="0"/>
          <w:numId w:val="1"/>
        </w:numPr>
        <w:spacing w:after="73"/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Výjimečné osobnosti, podílející se na rozvoji sociálních služeb a organizací působící v sociální oblasti či organizacích se sociální oblastí bezprostředně spolupracujících, působících v Novém Jičíně.  </w:t>
      </w:r>
    </w:p>
    <w:p w:rsidR="000E15C1" w:rsidRDefault="00004F38">
      <w:pPr>
        <w:numPr>
          <w:ilvl w:val="0"/>
          <w:numId w:val="1"/>
        </w:numPr>
        <w:ind w:hanging="36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Občané města, kteří prokázali výjimečnou statečnost či obětavost při záchraně lidského života (živelné pohromy, autohavárie…). </w:t>
      </w:r>
    </w:p>
    <w:p w:rsidR="000E15C1" w:rsidRDefault="000E15C1">
      <w:pPr>
        <w:ind w:left="360" w:firstLine="0"/>
        <w:rPr>
          <w:rFonts w:ascii="NovyJicin-Manrope" w:eastAsia="NovyJicin-Manrope" w:hAnsi="NovyJicin-Manrope" w:cs="NovyJicin-Manrope"/>
        </w:rPr>
      </w:pPr>
    </w:p>
    <w:p w:rsidR="000E15C1" w:rsidRDefault="00004F38">
      <w:pPr>
        <w:pStyle w:val="Nadpis1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Procesní náležitosti </w:t>
      </w:r>
    </w:p>
    <w:p w:rsidR="000E15C1" w:rsidRDefault="00004F38">
      <w:pPr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>Nominace se podávaj</w:t>
      </w:r>
      <w:r w:rsidR="00A2446E">
        <w:rPr>
          <w:rFonts w:ascii="NovyJicin-Manrope" w:eastAsia="NovyJicin-Manrope" w:hAnsi="NovyJicin-Manrope" w:cs="NovyJicin-Manrope"/>
        </w:rPr>
        <w:t>í písemně v termínu vyhlášeném s</w:t>
      </w:r>
      <w:r>
        <w:rPr>
          <w:rFonts w:ascii="NovyJicin-Manrope" w:eastAsia="NovyJicin-Manrope" w:hAnsi="NovyJicin-Manrope" w:cs="NovyJicin-Manrope"/>
        </w:rPr>
        <w:t>ociální a zdravotnickou komisí</w:t>
      </w:r>
      <w:r w:rsidR="00636069">
        <w:rPr>
          <w:rFonts w:ascii="NovyJicin-Manrope" w:eastAsia="NovyJicin-Manrope" w:hAnsi="NovyJicin-Manrope" w:cs="NovyJicin-Manrope"/>
        </w:rPr>
        <w:t xml:space="preserve"> RM na odbor sociálních věcí M</w:t>
      </w:r>
      <w:r w:rsidR="0022611B">
        <w:rPr>
          <w:rFonts w:ascii="NovyJicin-Manrope" w:eastAsia="NovyJicin-Manrope" w:hAnsi="NovyJicin-Manrope" w:cs="NovyJicin-Manrope"/>
        </w:rPr>
        <w:t>ěstského úřadu</w:t>
      </w:r>
      <w:r w:rsidR="00636069" w:rsidRPr="00636069">
        <w:rPr>
          <w:rFonts w:ascii="NovyJicin-Manrope" w:eastAsia="NovyJicin-Manrope" w:hAnsi="NovyJicin-Manrope" w:cs="NovyJicin-Manrope"/>
        </w:rPr>
        <w:t xml:space="preserve"> </w:t>
      </w:r>
      <w:r w:rsidR="0022611B">
        <w:rPr>
          <w:rFonts w:ascii="NovyJicin-Manrope" w:eastAsia="NovyJicin-Manrope" w:hAnsi="NovyJicin-Manrope" w:cs="NovyJicin-Manrope"/>
        </w:rPr>
        <w:t>Nový Jičín k rukám tajemnice</w:t>
      </w:r>
      <w:r>
        <w:rPr>
          <w:rFonts w:ascii="NovyJicin-Manrope" w:eastAsia="NovyJicin-Manrope" w:hAnsi="NovyJicin-Manrope" w:cs="NovyJicin-Manrope"/>
        </w:rPr>
        <w:t xml:space="preserve"> komise.  </w:t>
      </w:r>
    </w:p>
    <w:p w:rsidR="000E15C1" w:rsidRDefault="00004F38">
      <w:pPr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Písemný návrh musí obsahovat základní údaje o navrhované osobě (jméno, příjmení, datum narození, bydliště, telefon, popřípadě emailová adresa). Dále je třeba připojit stručný životopis a podrobný popis aktivit, se zdůrazněním činnosti, za kterou je daný jedinec nominován. Nominace musí odpovídat charakteru ocenění.  </w:t>
      </w:r>
    </w:p>
    <w:p w:rsidR="00DC2783" w:rsidRDefault="00004F38">
      <w:pPr>
        <w:spacing w:after="0" w:line="264" w:lineRule="auto"/>
        <w:ind w:left="-17" w:firstLine="0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t xml:space="preserve">Navrhovatelem mohou být organizace sociálních a zdravotnických služeb a organizace působící v sociální a zdravotnické oblasti či oblastech bezprostředně spolupracujících. </w:t>
      </w:r>
      <w:r w:rsidR="00DC2783">
        <w:rPr>
          <w:rFonts w:ascii="NovyJicin-Manrope" w:eastAsia="NovyJicin-Manrope" w:hAnsi="NovyJicin-Manrope" w:cs="NovyJicin-Manrope"/>
        </w:rPr>
        <w:t xml:space="preserve">Organizace podává jednu nominaci.  </w:t>
      </w:r>
    </w:p>
    <w:p w:rsidR="000E15C1" w:rsidRPr="00DC2783" w:rsidRDefault="00004F38">
      <w:pPr>
        <w:spacing w:after="0" w:line="264" w:lineRule="auto"/>
        <w:ind w:left="-17" w:firstLine="0"/>
        <w:rPr>
          <w:rFonts w:ascii="NovyJicin-Manrope" w:eastAsia="NovyJicin-Manrope" w:hAnsi="NovyJicin-Manrope" w:cs="NovyJicin-Manrope"/>
          <w:b/>
        </w:rPr>
      </w:pPr>
      <w:r>
        <w:rPr>
          <w:rFonts w:ascii="NovyJicin-Manrope" w:eastAsia="NovyJicin-Manrope" w:hAnsi="NovyJicin-Manrope" w:cs="NovyJicin-Manrope"/>
        </w:rPr>
        <w:t>V případě občanů města, kteří prokázali výjimečnou statečnost</w:t>
      </w:r>
      <w:r w:rsidR="005C5E6F">
        <w:rPr>
          <w:rFonts w:ascii="NovyJicin-Manrope" w:eastAsia="NovyJicin-Manrope" w:hAnsi="NovyJicin-Manrope" w:cs="NovyJicin-Manrope"/>
        </w:rPr>
        <w:t>,</w:t>
      </w:r>
      <w:r>
        <w:rPr>
          <w:rFonts w:ascii="NovyJicin-Manrope" w:eastAsia="NovyJicin-Manrope" w:hAnsi="NovyJicin-Manrope" w:cs="NovyJicin-Manrope"/>
        </w:rPr>
        <w:t xml:space="preserve"> či obětavost při záchraně lidského života může podat návrh jakýkoli navrhovatel. V obou případech musí navrhovatel uvést své jméno, adresu a telefonický kontakt na sebe.  </w:t>
      </w:r>
    </w:p>
    <w:p w:rsidR="000E15C1" w:rsidRPr="00DC2783" w:rsidRDefault="005C5E6F">
      <w:pPr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</w:rPr>
        <w:lastRenderedPageBreak/>
        <w:t>Tajemnice</w:t>
      </w:r>
      <w:r w:rsidR="00004F38" w:rsidRPr="00DC2783">
        <w:rPr>
          <w:rFonts w:ascii="NovyJicin-Manrope" w:eastAsia="NovyJicin-Manrope" w:hAnsi="NovyJicin-Manrope" w:cs="NovyJicin-Manrope"/>
        </w:rPr>
        <w:t xml:space="preserve"> komise připraví přehled nominací na j</w:t>
      </w:r>
      <w:r w:rsidR="00A2446E">
        <w:rPr>
          <w:rFonts w:ascii="NovyJicin-Manrope" w:eastAsia="NovyJicin-Manrope" w:hAnsi="NovyJicin-Manrope" w:cs="NovyJicin-Manrope"/>
        </w:rPr>
        <w:t>ednání s</w:t>
      </w:r>
      <w:r w:rsidR="00DC2783" w:rsidRPr="00DC2783">
        <w:rPr>
          <w:rFonts w:ascii="NovyJicin-Manrope" w:eastAsia="NovyJicin-Manrope" w:hAnsi="NovyJicin-Manrope" w:cs="NovyJicin-Manrope"/>
        </w:rPr>
        <w:t xml:space="preserve">ociální a zdravotnické </w:t>
      </w:r>
      <w:r w:rsidR="00004F38" w:rsidRPr="00DC2783">
        <w:rPr>
          <w:rFonts w:ascii="NovyJicin-Manrope" w:eastAsia="NovyJicin-Manrope" w:hAnsi="NovyJicin-Manrope" w:cs="NovyJicin-Manrope"/>
        </w:rPr>
        <w:t xml:space="preserve">komise, která došlé nominace posoudí a předložení RM ke schválení. </w:t>
      </w:r>
    </w:p>
    <w:p w:rsidR="000E15C1" w:rsidRPr="00DC2783" w:rsidRDefault="000E15C1">
      <w:pPr>
        <w:ind w:left="0" w:firstLine="0"/>
        <w:rPr>
          <w:rFonts w:ascii="NovyJicin-Manrope" w:eastAsia="NovyJicin-Manrope" w:hAnsi="NovyJicin-Manrope" w:cs="NovyJicin-Manrope"/>
          <w:b/>
        </w:rPr>
      </w:pPr>
    </w:p>
    <w:p w:rsidR="000E15C1" w:rsidRPr="00DC2783" w:rsidRDefault="00DC2783">
      <w:pPr>
        <w:rPr>
          <w:rFonts w:ascii="NovyJicin-Manrope" w:eastAsia="NovyJicin-Manrope" w:hAnsi="NovyJicin-Manrope" w:cs="NovyJicin-Manrope"/>
        </w:rPr>
      </w:pPr>
      <w:r w:rsidRPr="00DC2783">
        <w:rPr>
          <w:rFonts w:ascii="NovyJicin-Manrope" w:eastAsia="NovyJicin-Manrope" w:hAnsi="NovyJicin-Manrope" w:cs="NovyJicin-Manrope"/>
        </w:rPr>
        <w:t xml:space="preserve">Tajemnice komise: </w:t>
      </w:r>
      <w:r>
        <w:rPr>
          <w:rFonts w:ascii="NovyJicin-Manrope" w:eastAsia="NovyJicin-Manrope" w:hAnsi="NovyJicin-Manrope" w:cs="NovyJicin-Manrope"/>
        </w:rPr>
        <w:t xml:space="preserve">Mgr. </w:t>
      </w:r>
      <w:r w:rsidRPr="00DC2783">
        <w:rPr>
          <w:rFonts w:ascii="NovyJicin-Manrope" w:eastAsia="NovyJicin-Manrope" w:hAnsi="NovyJicin-Manrope" w:cs="NovyJicin-Manrope"/>
        </w:rPr>
        <w:t xml:space="preserve">Daniela </w:t>
      </w:r>
      <w:proofErr w:type="spellStart"/>
      <w:r w:rsidRPr="00DC2783">
        <w:rPr>
          <w:rFonts w:ascii="NovyJicin-Manrope" w:eastAsia="NovyJicin-Manrope" w:hAnsi="NovyJicin-Manrope" w:cs="NovyJicin-Manrope"/>
        </w:rPr>
        <w:t>Susíková</w:t>
      </w:r>
      <w:proofErr w:type="spellEnd"/>
      <w:r>
        <w:rPr>
          <w:rFonts w:ascii="NovyJicin-Manrope" w:eastAsia="NovyJicin-Manrope" w:hAnsi="NovyJicin-Manrope" w:cs="NovyJicin-Manrope"/>
        </w:rPr>
        <w:t>, MPA</w:t>
      </w:r>
    </w:p>
    <w:p w:rsidR="00DC2783" w:rsidRPr="00DC2783" w:rsidRDefault="00DC2783">
      <w:pPr>
        <w:rPr>
          <w:rFonts w:ascii="NovyJicin-Manrope" w:eastAsia="NovyJicin-Manrope" w:hAnsi="NovyJicin-Manrope" w:cs="NovyJicin-Manrope"/>
        </w:rPr>
      </w:pPr>
      <w:r w:rsidRPr="00DC2783">
        <w:rPr>
          <w:rFonts w:ascii="NovyJicin-Manrope" w:eastAsia="NovyJicin-Manrope" w:hAnsi="NovyJicin-Manrope" w:cs="NovyJicin-Manrope"/>
        </w:rPr>
        <w:t>Zpracoval: odbor sociálních věc</w:t>
      </w:r>
      <w:r w:rsidR="002C18D5">
        <w:rPr>
          <w:rFonts w:ascii="NovyJicin-Manrope" w:eastAsia="NovyJicin-Manrope" w:hAnsi="NovyJicin-Manrope" w:cs="NovyJicin-Manrope"/>
        </w:rPr>
        <w:t>í</w:t>
      </w:r>
      <w:bookmarkStart w:id="0" w:name="_GoBack"/>
      <w:bookmarkEnd w:id="0"/>
    </w:p>
    <w:p w:rsidR="000E15C1" w:rsidRDefault="00004F38">
      <w:pPr>
        <w:spacing w:line="240" w:lineRule="auto"/>
        <w:ind w:left="0" w:firstLine="0"/>
        <w:jc w:val="left"/>
        <w:rPr>
          <w:rFonts w:ascii="NovyJicin-Manrope" w:eastAsia="NovyJicin-Manrope" w:hAnsi="NovyJicin-Manrope" w:cs="NovyJicin-Manrope"/>
        </w:rPr>
      </w:pPr>
      <w:r>
        <w:rPr>
          <w:rFonts w:ascii="NovyJicin-Manrope" w:eastAsia="NovyJicin-Manrope" w:hAnsi="NovyJicin-Manrope" w:cs="NovyJicin-Manrope"/>
          <w:b/>
        </w:rPr>
        <w:t xml:space="preserve"> </w:t>
      </w:r>
    </w:p>
    <w:p w:rsidR="000E15C1" w:rsidRDefault="00004F38">
      <w:pPr>
        <w:spacing w:after="0" w:line="240" w:lineRule="auto"/>
        <w:ind w:left="0" w:firstLine="0"/>
        <w:jc w:val="left"/>
      </w:pPr>
      <w:r>
        <w:rPr>
          <w:b/>
        </w:rPr>
        <w:t xml:space="preserve"> </w:t>
      </w:r>
    </w:p>
    <w:sectPr w:rsidR="000E15C1">
      <w:headerReference w:type="default" r:id="rId7"/>
      <w:pgSz w:w="11906" w:h="16838" w:orient="landscape"/>
      <w:pgMar w:top="1440" w:right="1414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61D4" w:rsidRDefault="002161D4">
      <w:pPr>
        <w:spacing w:after="0" w:line="240" w:lineRule="auto"/>
      </w:pPr>
      <w:r>
        <w:separator/>
      </w:r>
    </w:p>
  </w:endnote>
  <w:endnote w:type="continuationSeparator" w:id="0">
    <w:p w:rsidR="002161D4" w:rsidRDefault="002161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NovyJicin-Manrope">
    <w:panose1 w:val="00000000000000000000"/>
    <w:charset w:val="81"/>
    <w:family w:val="auto"/>
    <w:pitch w:val="variable"/>
    <w:sig w:usb0="01002A87" w:usb1="090F0000" w:usb2="00000010" w:usb3="00000000" w:csb0="003F00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61D4" w:rsidRDefault="002161D4">
      <w:pPr>
        <w:spacing w:after="0" w:line="240" w:lineRule="auto"/>
      </w:pPr>
      <w:r>
        <w:separator/>
      </w:r>
    </w:p>
  </w:footnote>
  <w:footnote w:type="continuationSeparator" w:id="0">
    <w:p w:rsidR="002161D4" w:rsidRDefault="002161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15C1" w:rsidRDefault="00004F38">
    <w:pPr>
      <w:pStyle w:val="Zhlav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-260985</wp:posOffset>
              </wp:positionH>
              <wp:positionV relativeFrom="margin">
                <wp:posOffset>-1022350</wp:posOffset>
              </wp:positionV>
              <wp:extent cx="1798955" cy="900430"/>
              <wp:effectExtent l="0" t="0" r="0" b="0"/>
              <wp:wrapSquare wrapText="bothSides"/>
              <wp:docPr id="1" name="Obrázek 1" descr="C:\Users\mkrbova\Desktop\Nový vizuální styl\Loga města\novyjicin-znak-mesto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mkrbova\Desktop\Nový vizuální styl\Loga města\novyjicin-znak-mesto.png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798955" cy="9004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251658240;o:allowoverlap:true;o:allowincell:true;mso-position-horizontal-relative:margin;margin-left:-20.55pt;mso-position-horizontal:absolute;mso-position-vertical-relative:margin;margin-top:-80.50pt;mso-position-vertical:absolute;width:141.65pt;height:70.90pt;mso-wrap-distance-left:9.00pt;mso-wrap-distance-top:0.00pt;mso-wrap-distance-right:9.00pt;mso-wrap-distance-bottom:0.00pt;z-index:1;" stroked="f">
              <w10:wrap type="square"/>
              <v:imagedata r:id="rId2" o:title=""/>
              <o:lock v:ext="edit" rotation="t"/>
            </v:shape>
          </w:pict>
        </mc:Fallback>
      </mc:AlternateContent>
    </w:r>
  </w:p>
  <w:p w:rsidR="000E15C1" w:rsidRDefault="000E15C1">
    <w:pPr>
      <w:pStyle w:val="Zhlav"/>
    </w:pPr>
  </w:p>
  <w:p w:rsidR="000E15C1" w:rsidRDefault="000E15C1">
    <w:pPr>
      <w:pStyle w:val="Zhlav"/>
    </w:pPr>
  </w:p>
  <w:p w:rsidR="000E15C1" w:rsidRDefault="000E15C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071470"/>
    <w:multiLevelType w:val="multilevel"/>
    <w:tmpl w:val="9DB0E668"/>
    <w:lvl w:ilvl="0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3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4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7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color w:val="000000"/>
        <w:sz w:val="24"/>
        <w:szCs w:val="24"/>
        <w:u w:val="none"/>
        <w:shd w:val="clear" w:color="auto" w:fill="auto"/>
        <w:vertAlign w:val="baseline"/>
      </w:rPr>
    </w:lvl>
  </w:abstractNum>
  <w:abstractNum w:abstractNumId="1" w15:restartNumberingAfterBreak="0">
    <w:nsid w:val="72AE607C"/>
    <w:multiLevelType w:val="multilevel"/>
    <w:tmpl w:val="A04277D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15C1"/>
    <w:rsid w:val="00004F38"/>
    <w:rsid w:val="000E15C1"/>
    <w:rsid w:val="002161D4"/>
    <w:rsid w:val="0022611B"/>
    <w:rsid w:val="002C18D5"/>
    <w:rsid w:val="005C5E6F"/>
    <w:rsid w:val="00636069"/>
    <w:rsid w:val="00A2446E"/>
    <w:rsid w:val="00DC2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6F6913-B0FA-4BFC-82E7-59F2FE094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19" w:line="267" w:lineRule="auto"/>
      <w:ind w:left="-5" w:hanging="10"/>
      <w:jc w:val="both"/>
    </w:pPr>
    <w:rPr>
      <w:rFonts w:ascii="Calibri" w:eastAsia="Calibri" w:hAnsi="Calibri" w:cs="Calibri"/>
      <w:color w:val="000000"/>
      <w:sz w:val="24"/>
    </w:rPr>
  </w:style>
  <w:style w:type="paragraph" w:styleId="Nadpis1">
    <w:name w:val="heading 1"/>
    <w:next w:val="Normln"/>
    <w:link w:val="Nadpis1Char"/>
    <w:uiPriority w:val="9"/>
    <w:unhideWhenUsed/>
    <w:qFormat/>
    <w:pPr>
      <w:keepNext/>
      <w:keepLines/>
      <w:spacing w:after="227" w:line="246" w:lineRule="auto"/>
      <w:ind w:left="-5" w:right="-15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Cs w:val="24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</w:rPr>
  </w:style>
  <w:style w:type="paragraph" w:styleId="Nadpis8">
    <w:name w:val="heading 8"/>
    <w:basedOn w:val="Normln"/>
    <w:next w:val="Normln"/>
    <w:link w:val="Nadpis8Char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</w:rPr>
  </w:style>
  <w:style w:type="paragraph" w:styleId="Nadpis9">
    <w:name w:val="heading 9"/>
    <w:basedOn w:val="Normln"/>
    <w:next w:val="Normln"/>
    <w:link w:val="Nadpis9Char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Heading2Char">
    <w:name w:val="Heading 2 Char"/>
    <w:basedOn w:val="Standardnpsmoodstavce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Standardnpsmoodstavce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Standardnpsmoodstavce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Standardnpsmoodstavce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Standardnpsmoodstavce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Standardnpsmoodstavce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Standardnpsmoodstavce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Standardnpsmoodstavce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Standardnpsmoodstavce"/>
    <w:uiPriority w:val="10"/>
    <w:rPr>
      <w:sz w:val="48"/>
      <w:szCs w:val="48"/>
    </w:rPr>
  </w:style>
  <w:style w:type="character" w:customStyle="1" w:styleId="SubtitleChar">
    <w:name w:val="Subtitle Char"/>
    <w:basedOn w:val="Standardnpsmoodstavce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Standardnpsmoodstavce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Standardnpsmoodstavce"/>
    <w:uiPriority w:val="9"/>
    <w:rPr>
      <w:rFonts w:ascii="Arial" w:eastAsia="Arial" w:hAnsi="Arial" w:cs="Arial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Pr>
      <w:rFonts w:ascii="Arial" w:eastAsia="Arial" w:hAnsi="Arial" w:cs="Arial"/>
      <w:sz w:val="34"/>
    </w:rPr>
  </w:style>
  <w:style w:type="character" w:customStyle="1" w:styleId="Nadpis3Char">
    <w:name w:val="Nadpis 3 Char"/>
    <w:basedOn w:val="Standardnpsmoodstavce"/>
    <w:link w:val="Nadpis3"/>
    <w:uiPriority w:val="9"/>
    <w:rPr>
      <w:rFonts w:ascii="Arial" w:eastAsia="Arial" w:hAnsi="Arial" w:cs="Arial"/>
      <w:sz w:val="30"/>
      <w:szCs w:val="30"/>
    </w:rPr>
  </w:style>
  <w:style w:type="character" w:customStyle="1" w:styleId="Nadpis4Char">
    <w:name w:val="Nadpis 4 Char"/>
    <w:basedOn w:val="Standardnpsmoodstavce"/>
    <w:link w:val="Nadpis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Nadpis5Char">
    <w:name w:val="Nadpis 5 Char"/>
    <w:basedOn w:val="Standardnpsmoodstavce"/>
    <w:link w:val="Nadpis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Nadpis7Char">
    <w:name w:val="Nadpis 7 Char"/>
    <w:basedOn w:val="Standardnpsmoodstavce"/>
    <w:link w:val="Nadpis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Nadpis8Char">
    <w:name w:val="Nadpis 8 Char"/>
    <w:basedOn w:val="Standardnpsmoodstavce"/>
    <w:link w:val="Nadpis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Nadpis9Char">
    <w:name w:val="Nadpis 9 Char"/>
    <w:basedOn w:val="Standardnpsmoodstavce"/>
    <w:link w:val="Nadpis9"/>
    <w:uiPriority w:val="9"/>
    <w:rPr>
      <w:rFonts w:ascii="Arial" w:eastAsia="Arial" w:hAnsi="Arial" w:cs="Arial"/>
      <w:i/>
      <w:iCs/>
      <w:sz w:val="21"/>
      <w:szCs w:val="21"/>
    </w:rPr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  <w:style w:type="paragraph" w:styleId="Bezmezer">
    <w:name w:val="No Spacing"/>
    <w:uiPriority w:val="1"/>
    <w:qFormat/>
    <w:pPr>
      <w:spacing w:after="0" w:line="240" w:lineRule="auto"/>
    </w:pPr>
  </w:style>
  <w:style w:type="paragraph" w:styleId="Nzev">
    <w:name w:val="Title"/>
    <w:basedOn w:val="Normln"/>
    <w:next w:val="Normln"/>
    <w:link w:val="NzevChar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NzevChar">
    <w:name w:val="Název Char"/>
    <w:basedOn w:val="Standardnpsmoodstavce"/>
    <w:link w:val="Nzev"/>
    <w:uiPriority w:val="10"/>
    <w:rPr>
      <w:sz w:val="48"/>
      <w:szCs w:val="48"/>
    </w:rPr>
  </w:style>
  <w:style w:type="paragraph" w:styleId="Podtitul">
    <w:name w:val="Subtitle"/>
    <w:basedOn w:val="Normln"/>
    <w:next w:val="Normln"/>
    <w:link w:val="PodtitulChar"/>
    <w:uiPriority w:val="11"/>
    <w:qFormat/>
    <w:pPr>
      <w:spacing w:before="200" w:after="200"/>
    </w:pPr>
    <w:rPr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Pr>
      <w:sz w:val="24"/>
      <w:szCs w:val="24"/>
    </w:rPr>
  </w:style>
  <w:style w:type="paragraph" w:styleId="Citt">
    <w:name w:val="Quote"/>
    <w:basedOn w:val="Normln"/>
    <w:next w:val="Normln"/>
    <w:link w:val="CittChar"/>
    <w:uiPriority w:val="29"/>
    <w:qFormat/>
    <w:pPr>
      <w:ind w:left="720" w:right="720"/>
    </w:pPr>
    <w:rPr>
      <w:i/>
    </w:rPr>
  </w:style>
  <w:style w:type="character" w:customStyle="1" w:styleId="CittChar">
    <w:name w:val="Citát Char"/>
    <w:link w:val="Citt"/>
    <w:uiPriority w:val="29"/>
    <w:rPr>
      <w:i/>
    </w:rPr>
  </w:style>
  <w:style w:type="paragraph" w:styleId="Vrazncitt">
    <w:name w:val="Intense Quote"/>
    <w:basedOn w:val="Normln"/>
    <w:next w:val="Normln"/>
    <w:link w:val="VrazncittChar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VrazncittChar">
    <w:name w:val="Výrazný citát Char"/>
    <w:link w:val="Vrazncitt"/>
    <w:uiPriority w:val="30"/>
    <w:rPr>
      <w:i/>
    </w:rPr>
  </w:style>
  <w:style w:type="paragraph" w:styleId="Zhlav">
    <w:name w:val="header"/>
    <w:basedOn w:val="Normln"/>
    <w:link w:val="Zhlav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</w:style>
  <w:style w:type="paragraph" w:styleId="Zpat">
    <w:name w:val="footer"/>
    <w:basedOn w:val="Normln"/>
    <w:link w:val="ZpatChar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Standardnpsmoodstavce"/>
    <w:uiPriority w:val="99"/>
  </w:style>
  <w:style w:type="paragraph" w:styleId="Titulek">
    <w:name w:val="caption"/>
    <w:basedOn w:val="Normln"/>
    <w:next w:val="Normln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ZpatChar">
    <w:name w:val="Zápatí Char"/>
    <w:link w:val="Zpat"/>
    <w:uiPriority w:val="99"/>
  </w:style>
  <w:style w:type="table" w:styleId="Mkatabulky">
    <w:name w:val="Table Grid"/>
    <w:basedOn w:val="Normlntabulka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Normlntabulk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rosttabulka1">
    <w:name w:val="Plain Table 1"/>
    <w:basedOn w:val="Normlntabulka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Prosttabulka2">
    <w:name w:val="Plain Table 2"/>
    <w:basedOn w:val="Normlntabulka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rosttabulka3">
    <w:name w:val="Plain Table 3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4">
    <w:name w:val="Plain Table 4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Prosttabulka5">
    <w:name w:val="Plain Table 5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Svtltabulkasmkou1">
    <w:name w:val="Grid Table 1 Light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Tabulkasmkou2">
    <w:name w:val="Grid Table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3">
    <w:name w:val="Grid Table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abulkasmkou4">
    <w:name w:val="Grid Table 4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Normlntabulka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Tmavtabulkasmkou5">
    <w:name w:val="Grid Table 5 Dark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Barevntabulkasmkou6">
    <w:name w:val="Grid Table 6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Barevntabulkasmkou7">
    <w:name w:val="Grid Table 7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CCCEA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CCCEA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5A5A5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A5A5A5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5AFDD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000000"/>
          <w:left w:val="single" w:sz="4" w:space="0" w:color="95AFDD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DD394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000000"/>
          <w:left w:val="single" w:sz="4" w:space="0" w:color="ADD394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Svtltabulkaseznamu1">
    <w:name w:val="List Table 1 Light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Normlntabulka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2">
    <w:name w:val="List Table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abulkaseznamu3">
    <w:name w:val="List Table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Tabulkaseznamu4">
    <w:name w:val="List Table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Tmavtabulkaseznamu5">
    <w:name w:val="List Table 5 Dark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Barevntabulkaseznamu6">
    <w:name w:val="List Table 6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Barevntabulkaseznamu7">
    <w:name w:val="List Table 7 Colorful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5B9BD5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000000"/>
          <w:left w:val="single" w:sz="4" w:space="0" w:color="5B9BD5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4B184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F4B184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9C9C9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9C9C9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FD865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FFD865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8DA9DB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8DA9DB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9D08E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A9D08E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Normlntabulka"/>
    <w:uiPriority w:val="99"/>
    <w:pPr>
      <w:spacing w:after="0"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Normlntabulka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Hypertextovodkaz">
    <w:name w:val="Hyperlink"/>
    <w:uiPriority w:val="99"/>
    <w:unhideWhenUsed/>
    <w:rPr>
      <w:color w:val="0563C1" w:themeColor="hyperlink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TextpoznpodarouChar">
    <w:name w:val="Text pozn. pod čarou Char"/>
    <w:link w:val="Textpoznpodarou"/>
    <w:uiPriority w:val="99"/>
    <w:rPr>
      <w:sz w:val="18"/>
    </w:rPr>
  </w:style>
  <w:style w:type="character" w:styleId="Znakapoznpodarou">
    <w:name w:val="footnote reference"/>
    <w:basedOn w:val="Standardnpsmoodstavce"/>
    <w:uiPriority w:val="99"/>
    <w:unhideWhenUsed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TextvysvtlivekChar">
    <w:name w:val="Text vysvětlivek Char"/>
    <w:link w:val="Textvysvtlivek"/>
    <w:uiPriority w:val="99"/>
    <w:rPr>
      <w:sz w:val="20"/>
    </w:rPr>
  </w:style>
  <w:style w:type="character" w:styleId="Odkaznavysvtlivky">
    <w:name w:val="endnote reference"/>
    <w:basedOn w:val="Standardnpsmoodstavce"/>
    <w:uiPriority w:val="99"/>
    <w:semiHidden/>
    <w:unhideWhenUsed/>
    <w:rPr>
      <w:vertAlign w:val="superscript"/>
    </w:rPr>
  </w:style>
  <w:style w:type="paragraph" w:styleId="Obsah1">
    <w:name w:val="toc 1"/>
    <w:basedOn w:val="Normln"/>
    <w:next w:val="Normln"/>
    <w:uiPriority w:val="39"/>
    <w:unhideWhenUsed/>
    <w:pPr>
      <w:spacing w:after="57"/>
      <w:ind w:left="0" w:firstLine="0"/>
    </w:pPr>
  </w:style>
  <w:style w:type="paragraph" w:styleId="Obsah2">
    <w:name w:val="toc 2"/>
    <w:basedOn w:val="Normln"/>
    <w:next w:val="Normln"/>
    <w:uiPriority w:val="39"/>
    <w:unhideWhenUsed/>
    <w:pPr>
      <w:spacing w:after="57"/>
      <w:ind w:left="283" w:firstLine="0"/>
    </w:pPr>
  </w:style>
  <w:style w:type="paragraph" w:styleId="Obsah3">
    <w:name w:val="toc 3"/>
    <w:basedOn w:val="Normln"/>
    <w:next w:val="Normln"/>
    <w:uiPriority w:val="39"/>
    <w:unhideWhenUsed/>
    <w:pPr>
      <w:spacing w:after="57"/>
      <w:ind w:left="567" w:firstLine="0"/>
    </w:pPr>
  </w:style>
  <w:style w:type="paragraph" w:styleId="Obsah4">
    <w:name w:val="toc 4"/>
    <w:basedOn w:val="Normln"/>
    <w:next w:val="Normln"/>
    <w:uiPriority w:val="39"/>
    <w:unhideWhenUsed/>
    <w:pPr>
      <w:spacing w:after="57"/>
      <w:ind w:left="850" w:firstLine="0"/>
    </w:pPr>
  </w:style>
  <w:style w:type="paragraph" w:styleId="Obsah5">
    <w:name w:val="toc 5"/>
    <w:basedOn w:val="Normln"/>
    <w:next w:val="Normln"/>
    <w:uiPriority w:val="39"/>
    <w:unhideWhenUsed/>
    <w:pPr>
      <w:spacing w:after="57"/>
      <w:ind w:left="1134" w:firstLine="0"/>
    </w:pPr>
  </w:style>
  <w:style w:type="paragraph" w:styleId="Obsah6">
    <w:name w:val="toc 6"/>
    <w:basedOn w:val="Normln"/>
    <w:next w:val="Normln"/>
    <w:uiPriority w:val="39"/>
    <w:unhideWhenUsed/>
    <w:pPr>
      <w:spacing w:after="57"/>
      <w:ind w:left="1417" w:firstLine="0"/>
    </w:pPr>
  </w:style>
  <w:style w:type="paragraph" w:styleId="Obsah7">
    <w:name w:val="toc 7"/>
    <w:basedOn w:val="Normln"/>
    <w:next w:val="Normln"/>
    <w:uiPriority w:val="39"/>
    <w:unhideWhenUsed/>
    <w:pPr>
      <w:spacing w:after="57"/>
      <w:ind w:left="1701" w:firstLine="0"/>
    </w:pPr>
  </w:style>
  <w:style w:type="paragraph" w:styleId="Obsah8">
    <w:name w:val="toc 8"/>
    <w:basedOn w:val="Normln"/>
    <w:next w:val="Normln"/>
    <w:uiPriority w:val="39"/>
    <w:unhideWhenUsed/>
    <w:pPr>
      <w:spacing w:after="57"/>
      <w:ind w:left="1984" w:firstLine="0"/>
    </w:pPr>
  </w:style>
  <w:style w:type="paragraph" w:styleId="Obsah9">
    <w:name w:val="toc 9"/>
    <w:basedOn w:val="Normln"/>
    <w:next w:val="Normln"/>
    <w:uiPriority w:val="39"/>
    <w:unhideWhenUsed/>
    <w:pPr>
      <w:spacing w:after="57"/>
      <w:ind w:left="2268" w:firstLine="0"/>
    </w:pPr>
  </w:style>
  <w:style w:type="paragraph" w:styleId="Nadpisobsahu">
    <w:name w:val="TOC Heading"/>
    <w:uiPriority w:val="39"/>
    <w:unhideWhenUsed/>
  </w:style>
  <w:style w:type="paragraph" w:styleId="Seznamobrzk">
    <w:name w:val="table of figures"/>
    <w:basedOn w:val="Normln"/>
    <w:next w:val="Normln"/>
    <w:uiPriority w:val="99"/>
    <w:unhideWhenUsed/>
    <w:pPr>
      <w:spacing w:after="0"/>
    </w:pPr>
  </w:style>
  <w:style w:type="character" w:customStyle="1" w:styleId="Nadpis1Char">
    <w:name w:val="Nadpis 1 Char"/>
    <w:link w:val="Nadpis1"/>
    <w:rPr>
      <w:rFonts w:ascii="Calibri" w:eastAsia="Calibri" w:hAnsi="Calibri" w:cs="Calibri"/>
      <w:b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Kancelář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420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Susíková</dc:creator>
  <cp:keywords/>
  <cp:lastModifiedBy>Miroslava Krbová</cp:lastModifiedBy>
  <cp:revision>17</cp:revision>
  <dcterms:created xsi:type="dcterms:W3CDTF">2024-01-11T08:10:00Z</dcterms:created>
  <dcterms:modified xsi:type="dcterms:W3CDTF">2024-01-31T13:11:00Z</dcterms:modified>
</cp:coreProperties>
</file>